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C3" w:rsidRPr="00960AF2" w:rsidRDefault="00157B7A" w:rsidP="00157B7A">
      <w:pPr>
        <w:pStyle w:val="Default"/>
        <w:spacing w:line="253" w:lineRule="atLeast"/>
        <w:ind w:right="15"/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02736E">
        <w:rPr>
          <w:rFonts w:ascii="Century Gothic" w:hAnsi="Century Gothic"/>
          <w:color w:val="auto"/>
          <w:sz w:val="22"/>
          <w:szCs w:val="22"/>
        </w:rPr>
        <w:t>Alla cortese attenzione del DG AREUS</w:t>
      </w:r>
    </w:p>
    <w:p w:rsidR="00335FC3" w:rsidRPr="00960AF2" w:rsidRDefault="008F3954" w:rsidP="00960AF2">
      <w:pPr>
        <w:pStyle w:val="Default"/>
        <w:spacing w:line="253" w:lineRule="atLeast"/>
        <w:ind w:left="4821" w:right="15" w:firstLine="135"/>
        <w:rPr>
          <w:rFonts w:ascii="Century Gothic" w:hAnsi="Century Gothic"/>
          <w:sz w:val="22"/>
          <w:szCs w:val="22"/>
        </w:rPr>
      </w:pPr>
      <w:hyperlink r:id="rId7" w:history="1">
        <w:r w:rsidR="00960AF2" w:rsidRPr="00C404C1">
          <w:rPr>
            <w:rStyle w:val="Collegamentoipertestuale"/>
            <w:rFonts w:ascii="Century Gothic" w:eastAsia="Calibri" w:hAnsi="Century Gothic"/>
            <w:sz w:val="20"/>
          </w:rPr>
          <w:t>protocollogenerale@pec.areus.sardegna.it</w:t>
        </w:r>
      </w:hyperlink>
    </w:p>
    <w:p w:rsidR="00335FC3" w:rsidRDefault="00335FC3" w:rsidP="00335FC3">
      <w:pPr>
        <w:pStyle w:val="Default"/>
        <w:spacing w:line="253" w:lineRule="atLeast"/>
        <w:ind w:left="5529" w:right="15"/>
        <w:rPr>
          <w:sz w:val="22"/>
          <w:szCs w:val="22"/>
        </w:rPr>
      </w:pPr>
    </w:p>
    <w:p w:rsidR="009C7D55" w:rsidRDefault="009C7D55" w:rsidP="00361BFF">
      <w:pPr>
        <w:jc w:val="center"/>
        <w:rPr>
          <w:rFonts w:ascii="Century Gothic" w:hAnsi="Century Gothic"/>
          <w:b/>
          <w:sz w:val="20"/>
          <w:szCs w:val="20"/>
        </w:rPr>
      </w:pPr>
    </w:p>
    <w:p w:rsidR="009C7D55" w:rsidRDefault="009C7D55" w:rsidP="00361BF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OGGETTO: ISTANZA DI </w:t>
      </w:r>
      <w:r w:rsidRPr="009C7D55">
        <w:rPr>
          <w:rFonts w:ascii="Century Gothic" w:hAnsi="Century Gothic"/>
          <w:b/>
          <w:sz w:val="20"/>
          <w:szCs w:val="20"/>
        </w:rPr>
        <w:t>AVVIO PROCEDURA DI CONCILIAZIONE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</w:p>
    <w:p w:rsidR="00FB379D" w:rsidRPr="00EC2C12" w:rsidRDefault="00361BFF" w:rsidP="00EC2C12">
      <w:pPr>
        <w:rPr>
          <w:rFonts w:ascii="Century Gothic" w:hAnsi="Century Gothic"/>
          <w:sz w:val="20"/>
          <w:szCs w:val="20"/>
        </w:rPr>
      </w:pPr>
      <w:r w:rsidRPr="00EC2C12">
        <w:rPr>
          <w:rFonts w:ascii="Century Gothic" w:hAnsi="Century Gothic"/>
          <w:sz w:val="20"/>
          <w:szCs w:val="20"/>
        </w:rPr>
        <w:t>Il/La sottosc</w:t>
      </w:r>
      <w:r w:rsidR="009C69CD" w:rsidRPr="00EC2C12">
        <w:rPr>
          <w:rFonts w:ascii="Century Gothic" w:hAnsi="Century Gothic"/>
          <w:sz w:val="20"/>
          <w:szCs w:val="20"/>
        </w:rPr>
        <w:t>ritto/a ___________________________</w:t>
      </w:r>
      <w:r w:rsidR="00FB379D">
        <w:rPr>
          <w:rFonts w:ascii="Century Gothic" w:hAnsi="Century Gothic"/>
          <w:sz w:val="20"/>
          <w:szCs w:val="20"/>
        </w:rPr>
        <w:t>CF______________________________________</w:t>
      </w:r>
    </w:p>
    <w:p w:rsidR="00E8592D" w:rsidRPr="00EC2C12" w:rsidRDefault="00361BFF" w:rsidP="00EC2C12">
      <w:pPr>
        <w:rPr>
          <w:rFonts w:ascii="Century Gothic" w:hAnsi="Century Gothic"/>
          <w:sz w:val="20"/>
          <w:szCs w:val="20"/>
        </w:rPr>
      </w:pPr>
      <w:r w:rsidRPr="00EC2C12">
        <w:rPr>
          <w:rFonts w:ascii="Century Gothic" w:hAnsi="Century Gothic"/>
          <w:sz w:val="20"/>
          <w:szCs w:val="20"/>
        </w:rPr>
        <w:t>n. telefono</w:t>
      </w:r>
      <w:r w:rsidR="00FB379D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FB379D">
        <w:rPr>
          <w:rFonts w:ascii="Century Gothic" w:hAnsi="Century Gothic"/>
          <w:sz w:val="20"/>
          <w:szCs w:val="20"/>
        </w:rPr>
        <w:t xml:space="preserve">aziendale  </w:t>
      </w:r>
      <w:r w:rsidRPr="00EC2C12">
        <w:rPr>
          <w:rFonts w:ascii="Century Gothic" w:hAnsi="Century Gothic"/>
          <w:sz w:val="20"/>
          <w:szCs w:val="20"/>
        </w:rPr>
        <w:t>_</w:t>
      </w:r>
      <w:proofErr w:type="gramEnd"/>
      <w:r w:rsidRPr="00EC2C12">
        <w:rPr>
          <w:rFonts w:ascii="Century Gothic" w:hAnsi="Century Gothic"/>
          <w:sz w:val="20"/>
          <w:szCs w:val="20"/>
        </w:rPr>
        <w:t>__________</w:t>
      </w:r>
      <w:r w:rsidR="00E8592D" w:rsidRPr="00EC2C12">
        <w:rPr>
          <w:rFonts w:ascii="Century Gothic" w:hAnsi="Century Gothic"/>
          <w:sz w:val="20"/>
          <w:szCs w:val="20"/>
        </w:rPr>
        <w:t>_____</w:t>
      </w:r>
      <w:r w:rsidRPr="00EC2C12">
        <w:rPr>
          <w:rFonts w:ascii="Century Gothic" w:hAnsi="Century Gothic"/>
          <w:sz w:val="20"/>
          <w:szCs w:val="20"/>
        </w:rPr>
        <w:t xml:space="preserve">_______ mail  </w:t>
      </w:r>
      <w:r w:rsidR="00FB379D">
        <w:rPr>
          <w:rFonts w:ascii="Century Gothic" w:hAnsi="Century Gothic"/>
          <w:sz w:val="20"/>
          <w:szCs w:val="20"/>
        </w:rPr>
        <w:t>aziendale</w:t>
      </w:r>
      <w:r w:rsidR="00E8592D" w:rsidRPr="00EC2C12">
        <w:rPr>
          <w:rFonts w:ascii="Century Gothic" w:hAnsi="Century Gothic"/>
          <w:sz w:val="20"/>
          <w:szCs w:val="20"/>
        </w:rPr>
        <w:t>___________________</w:t>
      </w:r>
      <w:r w:rsidRPr="00EC2C12">
        <w:rPr>
          <w:rFonts w:ascii="Century Gothic" w:hAnsi="Century Gothic"/>
          <w:sz w:val="20"/>
          <w:szCs w:val="20"/>
        </w:rPr>
        <w:t>__</w:t>
      </w:r>
      <w:r w:rsidR="009C69CD" w:rsidRPr="00EC2C12">
        <w:rPr>
          <w:rFonts w:ascii="Century Gothic" w:hAnsi="Century Gothic"/>
          <w:sz w:val="20"/>
          <w:szCs w:val="20"/>
        </w:rPr>
        <w:t>___</w:t>
      </w:r>
      <w:r w:rsidRPr="00EC2C12">
        <w:rPr>
          <w:rFonts w:ascii="Century Gothic" w:hAnsi="Century Gothic"/>
          <w:sz w:val="20"/>
          <w:szCs w:val="20"/>
        </w:rPr>
        <w:t>___</w:t>
      </w:r>
      <w:r w:rsidR="009C69CD" w:rsidRPr="00EC2C12">
        <w:rPr>
          <w:rFonts w:ascii="Century Gothic" w:hAnsi="Century Gothic"/>
          <w:sz w:val="20"/>
          <w:szCs w:val="20"/>
        </w:rPr>
        <w:t>_</w:t>
      </w:r>
      <w:r w:rsidRPr="00EC2C12">
        <w:rPr>
          <w:rFonts w:ascii="Century Gothic" w:hAnsi="Century Gothic"/>
          <w:sz w:val="20"/>
          <w:szCs w:val="20"/>
        </w:rPr>
        <w:t xml:space="preserve">__ </w:t>
      </w:r>
    </w:p>
    <w:p w:rsidR="00361BFF" w:rsidRDefault="00361BFF" w:rsidP="00EC2C12">
      <w:pPr>
        <w:rPr>
          <w:rFonts w:ascii="Century Gothic" w:hAnsi="Century Gothic"/>
          <w:sz w:val="20"/>
          <w:szCs w:val="20"/>
        </w:rPr>
      </w:pPr>
      <w:proofErr w:type="spellStart"/>
      <w:r w:rsidRPr="00EC2C12">
        <w:rPr>
          <w:rFonts w:ascii="Century Gothic" w:hAnsi="Century Gothic"/>
          <w:sz w:val="20"/>
          <w:szCs w:val="20"/>
        </w:rPr>
        <w:t>pec</w:t>
      </w:r>
      <w:proofErr w:type="spellEnd"/>
      <w:r w:rsidRPr="00EC2C12">
        <w:rPr>
          <w:rFonts w:ascii="Century Gothic" w:hAnsi="Century Gothic"/>
          <w:sz w:val="20"/>
          <w:szCs w:val="20"/>
        </w:rPr>
        <w:t xml:space="preserve"> _____________</w:t>
      </w:r>
      <w:r w:rsidR="00E8592D" w:rsidRPr="00EC2C12">
        <w:rPr>
          <w:rFonts w:ascii="Century Gothic" w:hAnsi="Century Gothic"/>
          <w:sz w:val="20"/>
          <w:szCs w:val="20"/>
        </w:rPr>
        <w:t>___</w:t>
      </w:r>
      <w:r w:rsidRPr="00EC2C12">
        <w:rPr>
          <w:rFonts w:ascii="Century Gothic" w:hAnsi="Century Gothic"/>
          <w:sz w:val="20"/>
          <w:szCs w:val="20"/>
        </w:rPr>
        <w:t>___</w:t>
      </w:r>
      <w:r w:rsidR="00E8592D" w:rsidRPr="00EC2C12">
        <w:rPr>
          <w:rFonts w:ascii="Century Gothic" w:hAnsi="Century Gothic"/>
          <w:sz w:val="20"/>
          <w:szCs w:val="20"/>
        </w:rPr>
        <w:t>________________</w:t>
      </w:r>
      <w:r w:rsidRPr="00EC2C12">
        <w:rPr>
          <w:rFonts w:ascii="Century Gothic" w:hAnsi="Century Gothic"/>
          <w:sz w:val="20"/>
          <w:szCs w:val="20"/>
        </w:rPr>
        <w:t>___________</w:t>
      </w:r>
    </w:p>
    <w:p w:rsidR="00EC2C12" w:rsidRDefault="00EC2C12" w:rsidP="00EC2C12">
      <w:pPr>
        <w:rPr>
          <w:rFonts w:ascii="Century Gothic" w:hAnsi="Century Gothic"/>
          <w:sz w:val="20"/>
          <w:szCs w:val="20"/>
        </w:rPr>
      </w:pPr>
      <w:r w:rsidRPr="00EC2C12">
        <w:rPr>
          <w:rFonts w:ascii="Century Gothic" w:hAnsi="Century Gothic"/>
          <w:sz w:val="20"/>
          <w:szCs w:val="20"/>
        </w:rPr>
        <w:t>dipendente a tempo determinato/indeterminato_______________________________</w:t>
      </w:r>
      <w:r>
        <w:rPr>
          <w:rFonts w:ascii="Century Gothic" w:hAnsi="Century Gothic"/>
          <w:sz w:val="20"/>
          <w:szCs w:val="20"/>
        </w:rPr>
        <w:t>___</w:t>
      </w:r>
      <w:r w:rsidR="00361BFF" w:rsidRPr="00EC2C12">
        <w:rPr>
          <w:rFonts w:ascii="Century Gothic" w:hAnsi="Century Gothic"/>
          <w:sz w:val="20"/>
          <w:szCs w:val="20"/>
        </w:rPr>
        <w:t xml:space="preserve">dell’AREUS, </w:t>
      </w:r>
    </w:p>
    <w:p w:rsidR="00157B7A" w:rsidRPr="00EC2C12" w:rsidRDefault="00361BFF" w:rsidP="00EC2C12">
      <w:pPr>
        <w:rPr>
          <w:rFonts w:ascii="Century Gothic" w:hAnsi="Century Gothic"/>
          <w:sz w:val="20"/>
          <w:szCs w:val="20"/>
        </w:rPr>
      </w:pPr>
      <w:proofErr w:type="gramStart"/>
      <w:r w:rsidRPr="00EC2C12">
        <w:rPr>
          <w:rFonts w:ascii="Century Gothic" w:hAnsi="Century Gothic"/>
          <w:sz w:val="20"/>
          <w:szCs w:val="20"/>
        </w:rPr>
        <w:t xml:space="preserve">matricola  </w:t>
      </w:r>
      <w:r w:rsidR="009C69CD" w:rsidRPr="00EC2C12">
        <w:rPr>
          <w:rFonts w:ascii="Century Gothic" w:hAnsi="Century Gothic"/>
          <w:sz w:val="20"/>
          <w:szCs w:val="20"/>
        </w:rPr>
        <w:t>_</w:t>
      </w:r>
      <w:proofErr w:type="gramEnd"/>
      <w:r w:rsidR="009C69CD" w:rsidRPr="00EC2C12">
        <w:rPr>
          <w:rFonts w:ascii="Century Gothic" w:hAnsi="Century Gothic"/>
          <w:sz w:val="20"/>
          <w:szCs w:val="20"/>
        </w:rPr>
        <w:t>___________</w:t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</w:r>
      <w:r w:rsidR="00EC2C12">
        <w:rPr>
          <w:rFonts w:ascii="Century Gothic" w:hAnsi="Century Gothic"/>
          <w:sz w:val="20"/>
          <w:szCs w:val="20"/>
        </w:rPr>
        <w:softHyphen/>
        <w:t>_____________</w:t>
      </w:r>
      <w:r w:rsidR="00157B7A" w:rsidRPr="00EC2C12">
        <w:rPr>
          <w:rFonts w:ascii="Century Gothic" w:hAnsi="Century Gothic"/>
          <w:sz w:val="20"/>
          <w:szCs w:val="20"/>
        </w:rPr>
        <w:t>in servizio</w:t>
      </w:r>
      <w:r w:rsidR="00EC2C12">
        <w:rPr>
          <w:rFonts w:ascii="Century Gothic" w:hAnsi="Century Gothic"/>
          <w:sz w:val="20"/>
          <w:szCs w:val="20"/>
        </w:rPr>
        <w:t xml:space="preserve"> </w:t>
      </w:r>
      <w:r w:rsidR="00157B7A" w:rsidRPr="00EC2C12">
        <w:rPr>
          <w:rFonts w:ascii="Century Gothic" w:hAnsi="Century Gothic"/>
          <w:sz w:val="20"/>
          <w:szCs w:val="20"/>
        </w:rPr>
        <w:t>presso______________</w:t>
      </w:r>
      <w:r w:rsidR="00EC2C12">
        <w:rPr>
          <w:rFonts w:ascii="Century Gothic" w:hAnsi="Century Gothic"/>
          <w:sz w:val="20"/>
          <w:szCs w:val="20"/>
        </w:rPr>
        <w:t>____________________________</w:t>
      </w:r>
    </w:p>
    <w:p w:rsidR="00261D75" w:rsidRDefault="00261D75" w:rsidP="00261D7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Area _______________________/Ruolo _______________________/Profilo _____________________________</w:t>
      </w:r>
    </w:p>
    <w:p w:rsidR="00412A65" w:rsidRDefault="00412A65" w:rsidP="00412A6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Eventuale </w:t>
      </w:r>
      <w:r w:rsidR="00261D75">
        <w:rPr>
          <w:rFonts w:ascii="Century Gothic" w:hAnsi="Century Gothic"/>
          <w:sz w:val="20"/>
          <w:szCs w:val="20"/>
        </w:rPr>
        <w:t>Incarico _________________________________________</w:t>
      </w:r>
      <w:r w:rsidR="00157B7A" w:rsidRPr="00EC2C12">
        <w:rPr>
          <w:rFonts w:ascii="Century Gothic" w:hAnsi="Century Gothic"/>
          <w:sz w:val="20"/>
          <w:szCs w:val="20"/>
        </w:rPr>
        <w:t xml:space="preserve">___________________________________ </w:t>
      </w:r>
    </w:p>
    <w:p w:rsidR="00CF502A" w:rsidRPr="00CF502A" w:rsidRDefault="00412A65" w:rsidP="00602F0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CF502A" w:rsidRPr="00CF502A">
        <w:rPr>
          <w:rFonts w:ascii="Century Gothic" w:hAnsi="Century Gothic"/>
          <w:sz w:val="20"/>
          <w:szCs w:val="20"/>
        </w:rPr>
        <w:t>ccertata l’esistenza dei requisiti di ammissibilità</w:t>
      </w:r>
      <w:r w:rsidR="00602F0F">
        <w:rPr>
          <w:rFonts w:ascii="Century Gothic" w:hAnsi="Century Gothic"/>
          <w:sz w:val="20"/>
          <w:szCs w:val="20"/>
        </w:rPr>
        <w:t xml:space="preserve"> di cui a</w:t>
      </w:r>
      <w:r w:rsidR="00602F0F" w:rsidRPr="00602F0F">
        <w:rPr>
          <w:rFonts w:ascii="Century Gothic" w:hAnsi="Century Gothic"/>
          <w:sz w:val="20"/>
          <w:szCs w:val="20"/>
        </w:rPr>
        <w:t>ll’art. 14 del Regolamento “SISTEMA DI MISURAZIONE E VALUTAZIONE DELLA PERFORMANCE”</w:t>
      </w:r>
      <w:r w:rsidR="00602F0F">
        <w:rPr>
          <w:rFonts w:ascii="Century Gothic" w:hAnsi="Century Gothic"/>
          <w:sz w:val="20"/>
          <w:szCs w:val="20"/>
        </w:rPr>
        <w:t>:</w:t>
      </w:r>
    </w:p>
    <w:p w:rsidR="00360381" w:rsidRPr="00360381" w:rsidRDefault="00602F0F" w:rsidP="00602F0F">
      <w:pPr>
        <w:pStyle w:val="Paragrafoelenco"/>
        <w:numPr>
          <w:ilvl w:val="0"/>
          <w:numId w:val="6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Invio dell’istanza </w:t>
      </w:r>
      <w:r w:rsidR="00B72C3D" w:rsidRPr="000B1EE7">
        <w:rPr>
          <w:rFonts w:ascii="Century Gothic" w:hAnsi="Century Gothic"/>
          <w:sz w:val="20"/>
          <w:szCs w:val="20"/>
        </w:rPr>
        <w:t xml:space="preserve">entro 10 giorni dalla data di formalizzazione della scheda </w:t>
      </w:r>
      <w:r>
        <w:rPr>
          <w:rFonts w:ascii="Century Gothic" w:hAnsi="Century Gothic"/>
          <w:sz w:val="20"/>
          <w:szCs w:val="20"/>
        </w:rPr>
        <w:t xml:space="preserve">di valutazione </w:t>
      </w:r>
      <w:r w:rsidR="00B72C3D" w:rsidRPr="000B1EE7">
        <w:rPr>
          <w:rFonts w:ascii="Century Gothic" w:hAnsi="Century Gothic"/>
          <w:sz w:val="20"/>
          <w:szCs w:val="20"/>
        </w:rPr>
        <w:t>definitiva;</w:t>
      </w:r>
    </w:p>
    <w:p w:rsidR="00B72C3D" w:rsidRPr="000B1EE7" w:rsidRDefault="00425E32" w:rsidP="00602F0F">
      <w:pPr>
        <w:pStyle w:val="Paragrafoelenco"/>
        <w:numPr>
          <w:ilvl w:val="0"/>
          <w:numId w:val="6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0B1EE7">
        <w:rPr>
          <w:rFonts w:ascii="Century Gothic" w:hAnsi="Century Gothic"/>
          <w:sz w:val="20"/>
          <w:szCs w:val="20"/>
        </w:rPr>
        <w:t>agioni di legittimità (irregolarità di processo) o di merito (esito e parametri della valutazione</w:t>
      </w:r>
      <w:r w:rsidR="0035163C">
        <w:rPr>
          <w:rFonts w:ascii="Century Gothic" w:hAnsi="Century Gothic"/>
          <w:sz w:val="20"/>
          <w:szCs w:val="20"/>
        </w:rPr>
        <w:t xml:space="preserve"> inferiore a 95/100</w:t>
      </w:r>
      <w:r w:rsidRPr="000B1EE7">
        <w:rPr>
          <w:rFonts w:ascii="Century Gothic" w:hAnsi="Century Gothic"/>
          <w:sz w:val="20"/>
          <w:szCs w:val="20"/>
        </w:rPr>
        <w:t>)</w:t>
      </w:r>
      <w:r w:rsidR="00B72C3D" w:rsidRPr="000B1EE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alla base dell’attivazione della </w:t>
      </w:r>
      <w:r w:rsidR="00B72C3D" w:rsidRPr="000B1EE7">
        <w:rPr>
          <w:rFonts w:ascii="Century Gothic" w:hAnsi="Century Gothic"/>
          <w:sz w:val="20"/>
          <w:szCs w:val="20"/>
        </w:rPr>
        <w:t>procedura</w:t>
      </w:r>
      <w:r>
        <w:rPr>
          <w:rFonts w:ascii="Century Gothic" w:hAnsi="Century Gothic"/>
          <w:sz w:val="20"/>
          <w:szCs w:val="20"/>
        </w:rPr>
        <w:t xml:space="preserve">, considerando che </w:t>
      </w:r>
      <w:r w:rsidR="00B72C3D" w:rsidRPr="000B1EE7">
        <w:rPr>
          <w:rFonts w:ascii="Century Gothic" w:hAnsi="Century Gothic"/>
          <w:sz w:val="20"/>
          <w:szCs w:val="20"/>
        </w:rPr>
        <w:t>tali ragioni si riferiscono ad evidenze e dati di fatto riscontrabili e circostanziati</w:t>
      </w:r>
      <w:r w:rsidR="00924384">
        <w:rPr>
          <w:rFonts w:ascii="Century Gothic" w:hAnsi="Century Gothic"/>
          <w:sz w:val="20"/>
          <w:szCs w:val="20"/>
        </w:rPr>
        <w:t>;</w:t>
      </w:r>
    </w:p>
    <w:p w:rsidR="00B72C3D" w:rsidRPr="0035163C" w:rsidRDefault="00B72C3D" w:rsidP="00602F0F">
      <w:pPr>
        <w:pStyle w:val="Paragrafoelenco"/>
        <w:numPr>
          <w:ilvl w:val="0"/>
          <w:numId w:val="6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163C">
        <w:rPr>
          <w:rFonts w:ascii="Century Gothic" w:hAnsi="Century Gothic"/>
          <w:sz w:val="20"/>
          <w:szCs w:val="20"/>
        </w:rPr>
        <w:t xml:space="preserve">accertato che, salvo </w:t>
      </w:r>
      <w:r w:rsidR="0035163C">
        <w:rPr>
          <w:rFonts w:ascii="Century Gothic" w:hAnsi="Century Gothic"/>
          <w:sz w:val="20"/>
          <w:szCs w:val="20"/>
        </w:rPr>
        <w:t xml:space="preserve">per </w:t>
      </w:r>
      <w:r w:rsidR="0035163C" w:rsidRPr="0035163C">
        <w:rPr>
          <w:rFonts w:ascii="Century Gothic" w:hAnsi="Century Gothic"/>
          <w:sz w:val="20"/>
          <w:szCs w:val="20"/>
        </w:rPr>
        <w:t>ragioni di legittimità (irregolarità di processo)</w:t>
      </w:r>
      <w:r w:rsidRPr="0035163C">
        <w:rPr>
          <w:rFonts w:ascii="Century Gothic" w:hAnsi="Century Gothic"/>
          <w:sz w:val="20"/>
          <w:szCs w:val="20"/>
        </w:rPr>
        <w:t>, la valutazione positiva superiore o uguale a 95/100 non può essere oggetto di procedura di conciliazione.</w:t>
      </w:r>
    </w:p>
    <w:p w:rsidR="00DE7A82" w:rsidRPr="00DE7A82" w:rsidRDefault="00DE7A82" w:rsidP="00DE7A82">
      <w:pPr>
        <w:pStyle w:val="Paragrafoelenco"/>
        <w:ind w:left="360" w:firstLine="0"/>
        <w:jc w:val="center"/>
        <w:rPr>
          <w:rFonts w:ascii="Century Gothic" w:hAnsi="Century Gothic"/>
          <w:b/>
        </w:rPr>
      </w:pPr>
      <w:r w:rsidRPr="00DE7A82">
        <w:rPr>
          <w:rFonts w:ascii="Century Gothic" w:hAnsi="Century Gothic"/>
          <w:b/>
        </w:rPr>
        <w:t>C H I E D E</w:t>
      </w:r>
    </w:p>
    <w:p w:rsidR="00B72C3D" w:rsidRPr="000B1EE7" w:rsidRDefault="00B72C3D" w:rsidP="00AB00BD">
      <w:pPr>
        <w:jc w:val="both"/>
        <w:rPr>
          <w:rFonts w:ascii="Century Gothic" w:hAnsi="Century Gothic"/>
          <w:sz w:val="20"/>
          <w:szCs w:val="20"/>
        </w:rPr>
      </w:pPr>
    </w:p>
    <w:p w:rsidR="006E18D6" w:rsidRPr="000B1EE7" w:rsidRDefault="00B72C3D" w:rsidP="000B1EE7">
      <w:pPr>
        <w:jc w:val="both"/>
        <w:rPr>
          <w:rFonts w:ascii="Century Gothic" w:hAnsi="Century Gothic"/>
          <w:sz w:val="20"/>
          <w:szCs w:val="20"/>
        </w:rPr>
      </w:pPr>
      <w:r w:rsidRPr="000B1EE7">
        <w:rPr>
          <w:rFonts w:ascii="Century Gothic" w:hAnsi="Century Gothic"/>
          <w:b/>
          <w:sz w:val="20"/>
          <w:szCs w:val="20"/>
        </w:rPr>
        <w:t>l’avvio della procedura di conciliazione</w:t>
      </w:r>
      <w:r w:rsidRPr="000B1EE7">
        <w:rPr>
          <w:rFonts w:ascii="Century Gothic" w:hAnsi="Century Gothic"/>
          <w:sz w:val="20"/>
          <w:szCs w:val="20"/>
        </w:rPr>
        <w:t xml:space="preserve"> </w:t>
      </w:r>
      <w:r w:rsidR="007E626D">
        <w:rPr>
          <w:rFonts w:ascii="Century Gothic" w:hAnsi="Century Gothic"/>
          <w:sz w:val="20"/>
          <w:szCs w:val="20"/>
        </w:rPr>
        <w:t>ai sensi dell’</w:t>
      </w:r>
      <w:r w:rsidRPr="000B1EE7">
        <w:rPr>
          <w:rFonts w:ascii="Century Gothic" w:hAnsi="Century Gothic"/>
          <w:sz w:val="20"/>
          <w:szCs w:val="20"/>
        </w:rPr>
        <w:t xml:space="preserve">art. 14 </w:t>
      </w:r>
      <w:r w:rsidR="00412A65">
        <w:rPr>
          <w:rFonts w:ascii="Century Gothic" w:hAnsi="Century Gothic"/>
          <w:sz w:val="20"/>
          <w:szCs w:val="20"/>
        </w:rPr>
        <w:t>sopracitato.</w:t>
      </w:r>
    </w:p>
    <w:p w:rsidR="00360381" w:rsidRPr="00FF5D1B" w:rsidRDefault="00EC2C12" w:rsidP="00ED3197">
      <w:pPr>
        <w:jc w:val="both"/>
        <w:rPr>
          <w:rFonts w:ascii="Century Gothic" w:hAnsi="Century Gothic"/>
          <w:sz w:val="20"/>
          <w:szCs w:val="20"/>
        </w:rPr>
      </w:pPr>
      <w:r w:rsidRPr="00FF5D1B">
        <w:rPr>
          <w:rFonts w:ascii="Century Gothic" w:hAnsi="Century Gothic"/>
          <w:sz w:val="20"/>
          <w:szCs w:val="20"/>
        </w:rPr>
        <w:t>Si allega</w:t>
      </w:r>
      <w:r w:rsidR="00360381" w:rsidRPr="00FF5D1B">
        <w:rPr>
          <w:rFonts w:ascii="Century Gothic" w:hAnsi="Century Gothic"/>
          <w:sz w:val="20"/>
          <w:szCs w:val="20"/>
        </w:rPr>
        <w:t>no:</w:t>
      </w:r>
    </w:p>
    <w:p w:rsidR="00EC2C12" w:rsidRPr="00FF5D1B" w:rsidRDefault="00EC2C12" w:rsidP="00360381">
      <w:pPr>
        <w:pStyle w:val="Paragrafoelenc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F5D1B">
        <w:rPr>
          <w:rFonts w:ascii="Century Gothic" w:hAnsi="Century Gothic"/>
          <w:sz w:val="20"/>
          <w:szCs w:val="20"/>
        </w:rPr>
        <w:t>scheda di valutazione definitiv</w:t>
      </w:r>
      <w:r w:rsidR="00360381" w:rsidRPr="00FF5D1B">
        <w:rPr>
          <w:rFonts w:ascii="Century Gothic" w:hAnsi="Century Gothic"/>
          <w:sz w:val="20"/>
          <w:szCs w:val="20"/>
        </w:rPr>
        <w:t>a</w:t>
      </w:r>
      <w:r w:rsidR="00412A65" w:rsidRPr="00FF5D1B">
        <w:rPr>
          <w:rFonts w:ascii="Century Gothic" w:hAnsi="Century Gothic"/>
          <w:sz w:val="20"/>
          <w:szCs w:val="20"/>
        </w:rPr>
        <w:t>;</w:t>
      </w:r>
    </w:p>
    <w:p w:rsidR="00360381" w:rsidRPr="00FF5D1B" w:rsidRDefault="00360381" w:rsidP="00360381">
      <w:pPr>
        <w:pStyle w:val="Paragrafoelenc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F5D1B">
        <w:rPr>
          <w:rFonts w:ascii="Century Gothic" w:hAnsi="Century Gothic"/>
          <w:sz w:val="20"/>
          <w:szCs w:val="20"/>
        </w:rPr>
        <w:t>relazione sintetica su ragioni di legittimità e/o di merito alla base della richiesta</w:t>
      </w:r>
      <w:r w:rsidR="00412A65" w:rsidRPr="00FF5D1B">
        <w:rPr>
          <w:rFonts w:ascii="Century Gothic" w:hAnsi="Century Gothic"/>
          <w:sz w:val="20"/>
          <w:szCs w:val="20"/>
        </w:rPr>
        <w:t>.</w:t>
      </w:r>
    </w:p>
    <w:p w:rsidR="00360381" w:rsidRPr="00FF5D1B" w:rsidRDefault="00360381" w:rsidP="00ED3197">
      <w:pPr>
        <w:jc w:val="both"/>
        <w:rPr>
          <w:rFonts w:ascii="Century Gothic" w:hAnsi="Century Gothic"/>
          <w:sz w:val="20"/>
          <w:szCs w:val="20"/>
        </w:rPr>
      </w:pPr>
    </w:p>
    <w:p w:rsidR="00EC2C12" w:rsidRPr="000B1EE7" w:rsidRDefault="00EC2C12" w:rsidP="00ED3197">
      <w:pPr>
        <w:jc w:val="both"/>
        <w:rPr>
          <w:rFonts w:ascii="Century Gothic" w:hAnsi="Century Gothic"/>
          <w:sz w:val="20"/>
          <w:szCs w:val="20"/>
        </w:rPr>
      </w:pPr>
    </w:p>
    <w:p w:rsidR="001F5CB3" w:rsidRPr="000B1EE7" w:rsidRDefault="001F5CB3" w:rsidP="00361BFF">
      <w:pPr>
        <w:rPr>
          <w:rFonts w:ascii="Century Gothic" w:hAnsi="Century Gothic"/>
          <w:sz w:val="20"/>
          <w:szCs w:val="20"/>
        </w:rPr>
      </w:pPr>
      <w:r w:rsidRPr="000B1EE7">
        <w:rPr>
          <w:rFonts w:ascii="Century Gothic" w:hAnsi="Century Gothic"/>
          <w:sz w:val="20"/>
          <w:szCs w:val="20"/>
        </w:rPr>
        <w:t>Data ____________________</w:t>
      </w:r>
      <w:r w:rsidRPr="000B1EE7">
        <w:rPr>
          <w:rFonts w:ascii="Century Gothic" w:hAnsi="Century Gothic"/>
          <w:sz w:val="20"/>
          <w:szCs w:val="20"/>
        </w:rPr>
        <w:tab/>
      </w:r>
      <w:r w:rsidRPr="000B1EE7">
        <w:rPr>
          <w:rFonts w:ascii="Century Gothic" w:hAnsi="Century Gothic"/>
          <w:sz w:val="20"/>
          <w:szCs w:val="20"/>
        </w:rPr>
        <w:tab/>
      </w:r>
      <w:r w:rsidRPr="000B1EE7">
        <w:rPr>
          <w:rFonts w:ascii="Century Gothic" w:hAnsi="Century Gothic"/>
          <w:sz w:val="20"/>
          <w:szCs w:val="20"/>
        </w:rPr>
        <w:tab/>
      </w:r>
      <w:r w:rsidRPr="000B1EE7">
        <w:rPr>
          <w:rFonts w:ascii="Century Gothic" w:hAnsi="Century Gothic"/>
          <w:sz w:val="20"/>
          <w:szCs w:val="20"/>
        </w:rPr>
        <w:tab/>
      </w:r>
      <w:r w:rsidRPr="000B1EE7">
        <w:rPr>
          <w:rFonts w:ascii="Century Gothic" w:hAnsi="Century Gothic"/>
          <w:sz w:val="20"/>
          <w:szCs w:val="20"/>
        </w:rPr>
        <w:tab/>
      </w:r>
      <w:r w:rsidRPr="000B1EE7">
        <w:rPr>
          <w:rFonts w:ascii="Century Gothic" w:hAnsi="Century Gothic"/>
          <w:sz w:val="20"/>
          <w:szCs w:val="20"/>
        </w:rPr>
        <w:tab/>
      </w:r>
      <w:r w:rsidR="0031555B" w:rsidRPr="000B1EE7">
        <w:rPr>
          <w:rFonts w:ascii="Century Gothic" w:hAnsi="Century Gothic"/>
          <w:sz w:val="20"/>
          <w:szCs w:val="20"/>
        </w:rPr>
        <w:t xml:space="preserve">   </w:t>
      </w:r>
      <w:r w:rsidRPr="000B1EE7">
        <w:rPr>
          <w:rFonts w:ascii="Century Gothic" w:hAnsi="Century Gothic"/>
          <w:sz w:val="20"/>
          <w:szCs w:val="20"/>
        </w:rPr>
        <w:t xml:space="preserve">Firma </w:t>
      </w:r>
    </w:p>
    <w:p w:rsidR="001F5CB3" w:rsidRPr="001F5CB3" w:rsidRDefault="001F5CB3" w:rsidP="00361BFF">
      <w:pPr>
        <w:rPr>
          <w:rFonts w:ascii="Century Gothic" w:hAnsi="Century Gothic"/>
        </w:rPr>
      </w:pPr>
      <w:r w:rsidRPr="00EC2C12">
        <w:rPr>
          <w:rFonts w:ascii="Century Gothic" w:hAnsi="Century Gothic"/>
        </w:rPr>
        <w:tab/>
      </w:r>
      <w:r w:rsidRPr="00EC2C1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</w:t>
      </w:r>
    </w:p>
    <w:sectPr w:rsidR="001F5CB3" w:rsidRPr="001F5CB3" w:rsidSect="00157B7A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54" w:rsidRDefault="008F3954" w:rsidP="00C93794">
      <w:pPr>
        <w:spacing w:after="0" w:line="240" w:lineRule="auto"/>
      </w:pPr>
      <w:r>
        <w:separator/>
      </w:r>
    </w:p>
  </w:endnote>
  <w:endnote w:type="continuationSeparator" w:id="0">
    <w:p w:rsidR="008F3954" w:rsidRDefault="008F3954" w:rsidP="00C9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54" w:rsidRDefault="008F3954" w:rsidP="00C93794">
      <w:pPr>
        <w:spacing w:after="0" w:line="240" w:lineRule="auto"/>
      </w:pPr>
      <w:r>
        <w:separator/>
      </w:r>
    </w:p>
  </w:footnote>
  <w:footnote w:type="continuationSeparator" w:id="0">
    <w:p w:rsidR="008F3954" w:rsidRDefault="008F3954" w:rsidP="00C9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94" w:rsidRDefault="00C93794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  <w:r>
      <w:tab/>
    </w:r>
    <w:r>
      <w:tab/>
    </w:r>
  </w:p>
  <w:p w:rsidR="00406802" w:rsidRDefault="00406802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05"/>
      <w:gridCol w:w="4959"/>
      <w:gridCol w:w="2843"/>
    </w:tblGrid>
    <w:tr w:rsidR="00157B7A" w:rsidRPr="009C7D55" w:rsidTr="008607CF">
      <w:trPr>
        <w:trHeight w:val="459"/>
      </w:trPr>
      <w:tc>
        <w:tcPr>
          <w:tcW w:w="2405" w:type="dxa"/>
          <w:vMerge w:val="restart"/>
          <w:vAlign w:val="center"/>
        </w:tcPr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Arial"/>
              <w:b/>
              <w:sz w:val="18"/>
            </w:rPr>
          </w:pPr>
          <w:r w:rsidRPr="009C7D55">
            <w:rPr>
              <w:rFonts w:ascii="Century Gothic" w:hAnsi="Century Gothic"/>
              <w:noProof/>
              <w:position w:val="1"/>
              <w:sz w:val="20"/>
            </w:rPr>
            <w:drawing>
              <wp:inline distT="0" distB="0" distL="0" distR="0" wp14:anchorId="75EF48F2" wp14:editId="77CE5F13">
                <wp:extent cx="1379220" cy="662940"/>
                <wp:effectExtent l="0" t="0" r="0" b="3810"/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954" cy="671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Align w:val="center"/>
        </w:tcPr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Arial"/>
              <w:b/>
              <w:sz w:val="18"/>
            </w:rPr>
          </w:pPr>
          <w:r w:rsidRPr="009C7D55">
            <w:rPr>
              <w:rFonts w:ascii="Century Gothic" w:hAnsi="Century Gothic" w:cs="Arial"/>
              <w:b/>
              <w:sz w:val="20"/>
            </w:rPr>
            <w:t>REGOLAMENTO</w:t>
          </w:r>
          <w:r w:rsidRPr="009C7D55">
            <w:rPr>
              <w:rFonts w:ascii="Century Gothic" w:hAnsi="Century Gothic"/>
            </w:rPr>
            <w:t xml:space="preserve"> </w:t>
          </w:r>
          <w:r w:rsidRPr="009C7D55">
            <w:rPr>
              <w:rFonts w:ascii="Century Gothic" w:hAnsi="Century Gothic" w:cs="Arial"/>
              <w:b/>
              <w:sz w:val="20"/>
            </w:rPr>
            <w:t>SISTEMA DI MISURAZIONE E VALUTAZIONE DELLA PERFORMANCE</w:t>
          </w:r>
        </w:p>
      </w:tc>
      <w:tc>
        <w:tcPr>
          <w:tcW w:w="2843" w:type="dxa"/>
          <w:vAlign w:val="center"/>
        </w:tcPr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Arial"/>
              <w:b/>
              <w:sz w:val="18"/>
            </w:rPr>
          </w:pPr>
          <w:r w:rsidRPr="009C7D55">
            <w:rPr>
              <w:rFonts w:ascii="Century Gothic" w:hAnsi="Century Gothic" w:cs="Arial"/>
              <w:b/>
              <w:sz w:val="18"/>
            </w:rPr>
            <w:t>Data di emissione</w:t>
          </w:r>
        </w:p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Arial"/>
              <w:b/>
              <w:sz w:val="18"/>
            </w:rPr>
          </w:pPr>
        </w:p>
        <w:p w:rsidR="00157B7A" w:rsidRPr="009C7D55" w:rsidRDefault="00371851" w:rsidP="00157B7A">
          <w:pPr>
            <w:pStyle w:val="Intestazione"/>
            <w:jc w:val="center"/>
            <w:rPr>
              <w:rFonts w:ascii="Century Gothic" w:hAnsi="Century Gothic" w:cs="Arial"/>
              <w:b/>
              <w:sz w:val="18"/>
            </w:rPr>
          </w:pPr>
          <w:r>
            <w:rPr>
              <w:rFonts w:ascii="Century Gothic" w:hAnsi="Century Gothic" w:cs="Arial"/>
              <w:b/>
              <w:sz w:val="18"/>
            </w:rPr>
            <w:t>22 ottobre 2025</w:t>
          </w:r>
        </w:p>
      </w:tc>
    </w:tr>
    <w:tr w:rsidR="00157B7A" w:rsidRPr="009C7D55" w:rsidTr="008607CF">
      <w:trPr>
        <w:trHeight w:val="1623"/>
      </w:trPr>
      <w:tc>
        <w:tcPr>
          <w:tcW w:w="2405" w:type="dxa"/>
          <w:vMerge/>
        </w:tcPr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Tahoma"/>
              <w:b/>
              <w:sz w:val="18"/>
            </w:rPr>
          </w:pPr>
        </w:p>
      </w:tc>
      <w:tc>
        <w:tcPr>
          <w:tcW w:w="4959" w:type="dxa"/>
          <w:vAlign w:val="center"/>
        </w:tcPr>
        <w:p w:rsidR="00157B7A" w:rsidRDefault="00157B7A" w:rsidP="00157B7A">
          <w:pPr>
            <w:spacing w:line="276" w:lineRule="auto"/>
            <w:contextualSpacing/>
            <w:jc w:val="center"/>
            <w:rPr>
              <w:rFonts w:ascii="Century Gothic" w:hAnsi="Century Gothic" w:cs="Arial"/>
              <w:b/>
            </w:rPr>
          </w:pPr>
          <w:r>
            <w:rPr>
              <w:rFonts w:ascii="Century Gothic" w:hAnsi="Century Gothic" w:cs="Arial"/>
              <w:b/>
            </w:rPr>
            <w:t xml:space="preserve">MODULO </w:t>
          </w:r>
        </w:p>
        <w:p w:rsidR="00157B7A" w:rsidRPr="009C7D55" w:rsidRDefault="00157B7A" w:rsidP="00157B7A">
          <w:pPr>
            <w:spacing w:line="276" w:lineRule="auto"/>
            <w:contextualSpacing/>
            <w:jc w:val="center"/>
            <w:rPr>
              <w:rFonts w:ascii="Century Gothic" w:hAnsi="Century Gothic" w:cs="Arial"/>
              <w:b/>
              <w:sz w:val="18"/>
            </w:rPr>
          </w:pPr>
          <w:r>
            <w:rPr>
              <w:rFonts w:ascii="Century Gothic" w:hAnsi="Century Gothic" w:cs="Arial"/>
              <w:b/>
            </w:rPr>
            <w:t>“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ISTANZA DI </w:t>
          </w:r>
          <w:r w:rsidRPr="009C7D55">
            <w:rPr>
              <w:rFonts w:ascii="Century Gothic" w:hAnsi="Century Gothic"/>
              <w:b/>
              <w:sz w:val="20"/>
              <w:szCs w:val="20"/>
            </w:rPr>
            <w:t>AVVIO PROCEDURA DI CONCILIAZIONE</w:t>
          </w:r>
          <w:r>
            <w:rPr>
              <w:rFonts w:ascii="Century Gothic" w:hAnsi="Century Gothic"/>
              <w:b/>
              <w:sz w:val="20"/>
              <w:szCs w:val="20"/>
            </w:rPr>
            <w:t>”</w:t>
          </w:r>
          <w:r>
            <w:rPr>
              <w:rFonts w:ascii="Century Gothic" w:hAnsi="Century Gothic" w:cs="Arial"/>
              <w:b/>
            </w:rPr>
            <w:t xml:space="preserve"> </w:t>
          </w:r>
        </w:p>
      </w:tc>
      <w:tc>
        <w:tcPr>
          <w:tcW w:w="2843" w:type="dxa"/>
          <w:vAlign w:val="center"/>
        </w:tcPr>
        <w:p w:rsidR="00157B7A" w:rsidRPr="009C7D55" w:rsidRDefault="00157B7A" w:rsidP="00157B7A">
          <w:pPr>
            <w:pStyle w:val="Intestazione"/>
            <w:jc w:val="center"/>
            <w:rPr>
              <w:rStyle w:val="Numeropagina"/>
              <w:rFonts w:ascii="Century Gothic" w:hAnsi="Century Gothic"/>
              <w:b/>
              <w:sz w:val="18"/>
            </w:rPr>
          </w:pPr>
        </w:p>
        <w:p w:rsidR="00157B7A" w:rsidRPr="009C7D55" w:rsidRDefault="00157B7A" w:rsidP="00157B7A">
          <w:pPr>
            <w:pStyle w:val="Intestazione"/>
            <w:jc w:val="center"/>
            <w:rPr>
              <w:rStyle w:val="Numeropagina"/>
              <w:rFonts w:ascii="Century Gothic" w:hAnsi="Century Gothic"/>
              <w:b/>
              <w:sz w:val="18"/>
            </w:rPr>
          </w:pPr>
          <w:r w:rsidRPr="009C7D55"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43226326" wp14:editId="19427D67">
                <wp:extent cx="1395165" cy="521207"/>
                <wp:effectExtent l="0" t="0" r="0" b="5080"/>
                <wp:docPr id="7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165" cy="521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57B7A" w:rsidRDefault="00157B7A" w:rsidP="00157B7A">
          <w:pPr>
            <w:pStyle w:val="Intestazione"/>
            <w:jc w:val="center"/>
            <w:rPr>
              <w:rFonts w:ascii="Century Gothic" w:hAnsi="Century Gothic" w:cs="Tahoma"/>
              <w:b/>
              <w:sz w:val="16"/>
              <w:szCs w:val="16"/>
            </w:rPr>
          </w:pPr>
        </w:p>
        <w:p w:rsidR="00157B7A" w:rsidRPr="009C7D55" w:rsidRDefault="00157B7A" w:rsidP="00157B7A">
          <w:pPr>
            <w:pStyle w:val="Intestazione"/>
            <w:jc w:val="center"/>
            <w:rPr>
              <w:rFonts w:ascii="Century Gothic" w:hAnsi="Century Gothic" w:cs="Tahoma"/>
              <w:b/>
              <w:sz w:val="16"/>
              <w:szCs w:val="16"/>
            </w:rPr>
          </w:pPr>
          <w:r>
            <w:rPr>
              <w:rFonts w:ascii="Century Gothic" w:hAnsi="Century Gothic" w:cs="Tahoma"/>
              <w:b/>
              <w:sz w:val="16"/>
              <w:szCs w:val="16"/>
            </w:rPr>
            <w:t>MOD.01.SMVP</w:t>
          </w:r>
        </w:p>
      </w:tc>
    </w:tr>
  </w:tbl>
  <w:p w:rsidR="00157B7A" w:rsidRDefault="00157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D91"/>
    <w:multiLevelType w:val="hybridMultilevel"/>
    <w:tmpl w:val="DAAEDBE8"/>
    <w:lvl w:ilvl="0" w:tplc="6BC872B8">
      <w:start w:val="1"/>
      <w:numFmt w:val="bullet"/>
      <w:lvlText w:val="-"/>
      <w:lvlJc w:val="left"/>
      <w:pPr>
        <w:ind w:left="360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F4D6E"/>
    <w:multiLevelType w:val="hybridMultilevel"/>
    <w:tmpl w:val="6FCED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9D3"/>
    <w:multiLevelType w:val="hybridMultilevel"/>
    <w:tmpl w:val="74963398"/>
    <w:lvl w:ilvl="0" w:tplc="0E9E1E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E4206B"/>
    <w:multiLevelType w:val="hybridMultilevel"/>
    <w:tmpl w:val="7AA0F272"/>
    <w:lvl w:ilvl="0" w:tplc="6BC872B8">
      <w:start w:val="1"/>
      <w:numFmt w:val="bullet"/>
      <w:lvlText w:val="-"/>
      <w:lvlJc w:val="left"/>
      <w:pPr>
        <w:ind w:left="360" w:hanging="360"/>
      </w:pPr>
      <w:rPr>
        <w:rFonts w:ascii="Century Gothic" w:eastAsia="Verdana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43B2E"/>
    <w:multiLevelType w:val="hybridMultilevel"/>
    <w:tmpl w:val="20E2C0D8"/>
    <w:lvl w:ilvl="0" w:tplc="3EF6C4D6">
      <w:start w:val="10"/>
      <w:numFmt w:val="decimal"/>
      <w:lvlText w:val="%1."/>
      <w:lvlJc w:val="left"/>
      <w:pPr>
        <w:ind w:left="543" w:hanging="282"/>
      </w:pPr>
      <w:rPr>
        <w:rFonts w:ascii="Verdana" w:eastAsia="Verdana" w:hAnsi="Verdana" w:cs="Verdana" w:hint="default"/>
        <w:color w:val="333333"/>
        <w:w w:val="8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930C8"/>
    <w:multiLevelType w:val="hybridMultilevel"/>
    <w:tmpl w:val="C4FC8566"/>
    <w:lvl w:ilvl="0" w:tplc="0F9054F8">
      <w:start w:val="10"/>
      <w:numFmt w:val="decimal"/>
      <w:lvlText w:val="%1."/>
      <w:lvlJc w:val="left"/>
      <w:pPr>
        <w:ind w:left="3756" w:hanging="282"/>
      </w:pPr>
      <w:rPr>
        <w:rFonts w:ascii="Century Gothic" w:eastAsia="Verdana" w:hAnsi="Century Gothic" w:cs="Courier New" w:hint="default"/>
        <w:color w:val="333333"/>
        <w:w w:val="83"/>
        <w:sz w:val="22"/>
        <w:szCs w:val="22"/>
        <w:lang w:val="it-IT" w:eastAsia="en-US" w:bidi="ar-SA"/>
      </w:rPr>
    </w:lvl>
    <w:lvl w:ilvl="1" w:tplc="72102EDC">
      <w:numFmt w:val="bullet"/>
      <w:lvlText w:val="•"/>
      <w:lvlJc w:val="left"/>
      <w:pPr>
        <w:ind w:left="4737" w:hanging="282"/>
      </w:pPr>
      <w:rPr>
        <w:rFonts w:hint="default"/>
        <w:lang w:val="it-IT" w:eastAsia="en-US" w:bidi="ar-SA"/>
      </w:rPr>
    </w:lvl>
    <w:lvl w:ilvl="2" w:tplc="F6C0A692">
      <w:numFmt w:val="bullet"/>
      <w:lvlText w:val="•"/>
      <w:lvlJc w:val="left"/>
      <w:pPr>
        <w:ind w:left="5722" w:hanging="282"/>
      </w:pPr>
      <w:rPr>
        <w:rFonts w:hint="default"/>
        <w:lang w:val="it-IT" w:eastAsia="en-US" w:bidi="ar-SA"/>
      </w:rPr>
    </w:lvl>
    <w:lvl w:ilvl="3" w:tplc="B5C83E64">
      <w:numFmt w:val="bullet"/>
      <w:lvlText w:val="•"/>
      <w:lvlJc w:val="left"/>
      <w:pPr>
        <w:ind w:left="6706" w:hanging="282"/>
      </w:pPr>
      <w:rPr>
        <w:rFonts w:hint="default"/>
        <w:lang w:val="it-IT" w:eastAsia="en-US" w:bidi="ar-SA"/>
      </w:rPr>
    </w:lvl>
    <w:lvl w:ilvl="4" w:tplc="0E60BB5E">
      <w:numFmt w:val="bullet"/>
      <w:lvlText w:val="•"/>
      <w:lvlJc w:val="left"/>
      <w:pPr>
        <w:ind w:left="7691" w:hanging="282"/>
      </w:pPr>
      <w:rPr>
        <w:rFonts w:hint="default"/>
        <w:lang w:val="it-IT" w:eastAsia="en-US" w:bidi="ar-SA"/>
      </w:rPr>
    </w:lvl>
    <w:lvl w:ilvl="5" w:tplc="A762E722">
      <w:numFmt w:val="bullet"/>
      <w:lvlText w:val="•"/>
      <w:lvlJc w:val="left"/>
      <w:pPr>
        <w:ind w:left="8676" w:hanging="282"/>
      </w:pPr>
      <w:rPr>
        <w:rFonts w:hint="default"/>
        <w:lang w:val="it-IT" w:eastAsia="en-US" w:bidi="ar-SA"/>
      </w:rPr>
    </w:lvl>
    <w:lvl w:ilvl="6" w:tplc="B95C8E9C">
      <w:numFmt w:val="bullet"/>
      <w:lvlText w:val="•"/>
      <w:lvlJc w:val="left"/>
      <w:pPr>
        <w:ind w:left="9660" w:hanging="282"/>
      </w:pPr>
      <w:rPr>
        <w:rFonts w:hint="default"/>
        <w:lang w:val="it-IT" w:eastAsia="en-US" w:bidi="ar-SA"/>
      </w:rPr>
    </w:lvl>
    <w:lvl w:ilvl="7" w:tplc="6D50EF5E">
      <w:numFmt w:val="bullet"/>
      <w:lvlText w:val="•"/>
      <w:lvlJc w:val="left"/>
      <w:pPr>
        <w:ind w:left="10645" w:hanging="282"/>
      </w:pPr>
      <w:rPr>
        <w:rFonts w:hint="default"/>
        <w:lang w:val="it-IT" w:eastAsia="en-US" w:bidi="ar-SA"/>
      </w:rPr>
    </w:lvl>
    <w:lvl w:ilvl="8" w:tplc="A5645DC2">
      <w:numFmt w:val="bullet"/>
      <w:lvlText w:val="•"/>
      <w:lvlJc w:val="left"/>
      <w:pPr>
        <w:ind w:left="11630" w:hanging="282"/>
      </w:pPr>
      <w:rPr>
        <w:rFonts w:hint="default"/>
        <w:lang w:val="it-IT" w:eastAsia="en-US" w:bidi="ar-SA"/>
      </w:rPr>
    </w:lvl>
  </w:abstractNum>
  <w:abstractNum w:abstractNumId="6" w15:restartNumberingAfterBreak="0">
    <w:nsid w:val="6BA30A50"/>
    <w:multiLevelType w:val="hybridMultilevel"/>
    <w:tmpl w:val="99364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FF"/>
    <w:rsid w:val="00012150"/>
    <w:rsid w:val="00017080"/>
    <w:rsid w:val="0002736E"/>
    <w:rsid w:val="0003397D"/>
    <w:rsid w:val="00083A8F"/>
    <w:rsid w:val="000B1EE7"/>
    <w:rsid w:val="000D37A8"/>
    <w:rsid w:val="00135755"/>
    <w:rsid w:val="00157B7A"/>
    <w:rsid w:val="00177795"/>
    <w:rsid w:val="00184936"/>
    <w:rsid w:val="001E14F6"/>
    <w:rsid w:val="001F5CB3"/>
    <w:rsid w:val="001F7634"/>
    <w:rsid w:val="00236B15"/>
    <w:rsid w:val="0024797A"/>
    <w:rsid w:val="00261D75"/>
    <w:rsid w:val="00271167"/>
    <w:rsid w:val="002A4998"/>
    <w:rsid w:val="002E43FC"/>
    <w:rsid w:val="0031555B"/>
    <w:rsid w:val="00335FC3"/>
    <w:rsid w:val="0035163C"/>
    <w:rsid w:val="003517F5"/>
    <w:rsid w:val="00360381"/>
    <w:rsid w:val="00361BFF"/>
    <w:rsid w:val="00367E61"/>
    <w:rsid w:val="00371851"/>
    <w:rsid w:val="00377786"/>
    <w:rsid w:val="003D0B34"/>
    <w:rsid w:val="00406802"/>
    <w:rsid w:val="00412A65"/>
    <w:rsid w:val="00425E32"/>
    <w:rsid w:val="004528B5"/>
    <w:rsid w:val="004862CE"/>
    <w:rsid w:val="00495E4F"/>
    <w:rsid w:val="005409AD"/>
    <w:rsid w:val="00543AE6"/>
    <w:rsid w:val="00587233"/>
    <w:rsid w:val="00587B16"/>
    <w:rsid w:val="005E1855"/>
    <w:rsid w:val="00602F0F"/>
    <w:rsid w:val="0060374C"/>
    <w:rsid w:val="006427DC"/>
    <w:rsid w:val="006A1902"/>
    <w:rsid w:val="006A4D0F"/>
    <w:rsid w:val="006E18D6"/>
    <w:rsid w:val="006F3C8E"/>
    <w:rsid w:val="00750DB2"/>
    <w:rsid w:val="00773582"/>
    <w:rsid w:val="00774C00"/>
    <w:rsid w:val="007A3CA5"/>
    <w:rsid w:val="007E626D"/>
    <w:rsid w:val="0084416E"/>
    <w:rsid w:val="008F3954"/>
    <w:rsid w:val="009002FD"/>
    <w:rsid w:val="00924384"/>
    <w:rsid w:val="009250B7"/>
    <w:rsid w:val="00932BFD"/>
    <w:rsid w:val="009402AF"/>
    <w:rsid w:val="00960AF2"/>
    <w:rsid w:val="009C69CD"/>
    <w:rsid w:val="009C7D55"/>
    <w:rsid w:val="00A16C51"/>
    <w:rsid w:val="00A317ED"/>
    <w:rsid w:val="00A35CAF"/>
    <w:rsid w:val="00AB00BD"/>
    <w:rsid w:val="00AB119F"/>
    <w:rsid w:val="00AB5155"/>
    <w:rsid w:val="00B26524"/>
    <w:rsid w:val="00B72C3D"/>
    <w:rsid w:val="00C743F2"/>
    <w:rsid w:val="00C93794"/>
    <w:rsid w:val="00CF502A"/>
    <w:rsid w:val="00D01F9D"/>
    <w:rsid w:val="00D37AB3"/>
    <w:rsid w:val="00D70195"/>
    <w:rsid w:val="00D74173"/>
    <w:rsid w:val="00DC1D68"/>
    <w:rsid w:val="00DC2004"/>
    <w:rsid w:val="00DC377D"/>
    <w:rsid w:val="00DE7A82"/>
    <w:rsid w:val="00E3792A"/>
    <w:rsid w:val="00E8592D"/>
    <w:rsid w:val="00E977D7"/>
    <w:rsid w:val="00EA17AF"/>
    <w:rsid w:val="00EB5467"/>
    <w:rsid w:val="00EC2C12"/>
    <w:rsid w:val="00ED3197"/>
    <w:rsid w:val="00F56DEB"/>
    <w:rsid w:val="00F86812"/>
    <w:rsid w:val="00FB379C"/>
    <w:rsid w:val="00FB379D"/>
    <w:rsid w:val="00FC3CFD"/>
    <w:rsid w:val="00FD673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BA0B2-7996-4A39-8954-05D94A07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61BFF"/>
    <w:pPr>
      <w:widowControl w:val="0"/>
      <w:autoSpaceDE w:val="0"/>
      <w:autoSpaceDN w:val="0"/>
      <w:spacing w:after="0" w:line="240" w:lineRule="auto"/>
      <w:ind w:left="543" w:hanging="282"/>
      <w:jc w:val="both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94"/>
  </w:style>
  <w:style w:type="paragraph" w:styleId="Pidipagina">
    <w:name w:val="footer"/>
    <w:basedOn w:val="Normale"/>
    <w:link w:val="Pidipagina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94"/>
  </w:style>
  <w:style w:type="table" w:styleId="Grigliatabella">
    <w:name w:val="Table Grid"/>
    <w:basedOn w:val="Tabellanormale"/>
    <w:uiPriority w:val="39"/>
    <w:rsid w:val="0027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9C7D55"/>
  </w:style>
  <w:style w:type="character" w:styleId="Collegamentoipertestuale">
    <w:name w:val="Hyperlink"/>
    <w:basedOn w:val="Carpredefinitoparagrafo"/>
    <w:uiPriority w:val="99"/>
    <w:unhideWhenUsed/>
    <w:rsid w:val="00335FC3"/>
    <w:rPr>
      <w:rFonts w:ascii="Times New Roman" w:hAnsi="Times New Roman" w:cs="Times New Roman" w:hint="default"/>
      <w:color w:val="000000"/>
      <w:u w:val="single"/>
    </w:rPr>
  </w:style>
  <w:style w:type="paragraph" w:customStyle="1" w:styleId="Default">
    <w:name w:val="Default"/>
    <w:uiPriority w:val="99"/>
    <w:rsid w:val="00335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pagliazzo</dc:creator>
  <cp:keywords/>
  <dc:description/>
  <cp:lastModifiedBy>Laura Peddio</cp:lastModifiedBy>
  <cp:revision>2</cp:revision>
  <dcterms:created xsi:type="dcterms:W3CDTF">2025-10-24T10:45:00Z</dcterms:created>
  <dcterms:modified xsi:type="dcterms:W3CDTF">2025-10-24T10:45:00Z</dcterms:modified>
</cp:coreProperties>
</file>